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F4" w:rsidRPr="00A96113" w:rsidRDefault="00F539F4" w:rsidP="00F539F4">
      <w:pPr>
        <w:shd w:val="clear" w:color="auto" w:fill="FFFFFF"/>
        <w:spacing w:after="0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Содержание дисциплины:</w:t>
      </w:r>
    </w:p>
    <w:p w:rsidR="00F539F4" w:rsidRPr="00F539F4" w:rsidRDefault="00F539F4" w:rsidP="00F539F4">
      <w:pPr>
        <w:shd w:val="clear" w:color="auto" w:fill="FFFFFF"/>
        <w:spacing w:after="0"/>
        <w:ind w:left="-567" w:firstLine="567"/>
        <w:jc w:val="both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Тема 1.</w:t>
      </w: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ab/>
        <w:t>Теоретические основы дисциплины «Экономика и организация труда (продвинутый уровень)».</w:t>
      </w:r>
    </w:p>
    <w:p w:rsidR="00F539F4" w:rsidRPr="00F539F4" w:rsidRDefault="00F539F4" w:rsidP="00F539F4">
      <w:pPr>
        <w:shd w:val="clear" w:color="auto" w:fill="FFFFFF"/>
        <w:spacing w:after="0"/>
        <w:ind w:left="-567" w:firstLine="567"/>
        <w:jc w:val="both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Тема 2.</w:t>
      </w: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ab/>
        <w:t>Формирование, распределение и развитие трудового потенциала.</w:t>
      </w:r>
    </w:p>
    <w:p w:rsidR="00F539F4" w:rsidRPr="00F539F4" w:rsidRDefault="00F539F4" w:rsidP="00F539F4">
      <w:pPr>
        <w:shd w:val="clear" w:color="auto" w:fill="FFFFFF"/>
        <w:spacing w:after="0"/>
        <w:ind w:left="-567" w:firstLine="567"/>
        <w:jc w:val="both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Тема 3.</w:t>
      </w: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ab/>
        <w:t>Использование трудового потенциала: организация, нормирование, производительность и эффективность труда.</w:t>
      </w:r>
    </w:p>
    <w:p w:rsidR="00F539F4" w:rsidRPr="00F539F4" w:rsidRDefault="00F539F4" w:rsidP="00F539F4">
      <w:pPr>
        <w:shd w:val="clear" w:color="auto" w:fill="FFFFFF"/>
        <w:spacing w:after="0"/>
        <w:ind w:left="-567" w:firstLine="567"/>
        <w:jc w:val="both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F539F4" w:rsidRPr="00A96113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 1. Теоретические основы дисциплины</w:t>
      </w:r>
    </w:p>
    <w:p w:rsidR="00F539F4" w:rsidRPr="00A96113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1. Объект, предмет и междисциплинарные связи</w:t>
      </w:r>
      <w:r w:rsid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Курс «Экономика и организация труда» изучает систему социально-трудовых отношений, складывающихся в процессе формирования, распределения и использования трудового потенциала общества. Предметом исследования выступают экономические законы и организационные принципы, регулирующие эти процессы с целью повышения эффективности труда и качества трудовой жизни.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Дисциплина имеет тесные </w:t>
      </w:r>
      <w:proofErr w:type="spell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межпредметные</w:t>
      </w:r>
      <w:proofErr w:type="spell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связи. С фундаментальными экономическими науками (макро- и микроэкономикой) её объединяет анализ рынка труда, ценообразования на труд и трудовых доходов. С управленческими науками — общие подходы к организации процессов и управлению человеческими ресурсами. Социология труда, демография и трудовое право дают понимание социальных, демографических и правовых аспектов трудовой деятельности. Психология труда и эргономика вносят вклад в изучение возможностей и ограничений человека как субъекта труда.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2. Рынок труда: сущность, структура и механизмы функционирования</w:t>
      </w:r>
      <w:r w:rsid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Рынок труда представляет собой систему экономических отношений по купле-продаже специфического товара — рабочей силы. В рамках этой системы осуществляется обмен способностей человека к труду на заработную плату и иные блага.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Основными структурными элементами рынка являются: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gram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Субъекты: работники (носители рабочей силы), работодатели (потребители труда), государство (регулятор и посредник) и их представительные организации (профсоюзы, ассоциации предпринимателей).</w:t>
      </w:r>
      <w:proofErr w:type="gramEnd"/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Объект: труд, понимаемый как совокупность физических и интеллектуальных способностей человека.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Рыночная конъюнктура: соотношение спроса на труд и его предложения, определяющее уровень занятости и безработицы.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Цена труда: заработная плата, формирующаяся под влиянием рыночных сил и институциональных факторов.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Инфраструктура: законодательная база, службы занятости, образовательные и кадровые агентства.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3. Государственное и внутрифирменное регулирование трудовых отношений</w:t>
      </w:r>
      <w:r w:rsid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Регулирование трудовых отношений носит двухуровневый характер.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Внутреннее регулирование осуществляется на уровне организации и включает:</w:t>
      </w:r>
    </w:p>
    <w:p w:rsidR="00F539F4" w:rsidRPr="00A96113" w:rsidRDefault="00F539F4" w:rsidP="0068070E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Разработку и реализацию кадровой политики (планирование численности, подбор, адаптация).</w:t>
      </w:r>
    </w:p>
    <w:p w:rsidR="00F539F4" w:rsidRPr="00A96113" w:rsidRDefault="00F539F4" w:rsidP="0068070E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Построение систем оплаты труда и мотивации.</w:t>
      </w:r>
    </w:p>
    <w:p w:rsidR="00F539F4" w:rsidRPr="00A96113" w:rsidRDefault="00F539F4" w:rsidP="0068070E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Организацию рабочих мест и нормирование труда.</w:t>
      </w:r>
    </w:p>
    <w:p w:rsidR="00F539F4" w:rsidRPr="00A96113" w:rsidRDefault="00F539F4" w:rsidP="0068070E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Формирование корпоративной культуры и социальных программ.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Внешнее (государственное и общественное) регулирование направлено на создание общих правил и включает:</w:t>
      </w:r>
    </w:p>
    <w:p w:rsidR="00F539F4" w:rsidRPr="00A96113" w:rsidRDefault="00F539F4" w:rsidP="0068070E">
      <w:pPr>
        <w:pStyle w:val="a5"/>
        <w:numPr>
          <w:ilvl w:val="0"/>
          <w:numId w:val="2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Законодательное регулирование: установление базовых норм через Трудовой кодекс, законы о занятости, о профсоюзах и социальном партнерстве.</w:t>
      </w:r>
    </w:p>
    <w:p w:rsidR="00F539F4" w:rsidRPr="00A96113" w:rsidRDefault="00F539F4" w:rsidP="0068070E">
      <w:pPr>
        <w:pStyle w:val="a5"/>
        <w:numPr>
          <w:ilvl w:val="0"/>
          <w:numId w:val="2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Экономическое регулирование: установление минимального </w:t>
      </w:r>
      <w:proofErr w:type="gramStart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размера оплаты труда</w:t>
      </w:r>
      <w:proofErr w:type="gramEnd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(МРОТ), регулирование налогов и страховых взносов, финансирование программ активной политики занятости.</w:t>
      </w:r>
    </w:p>
    <w:p w:rsidR="00F539F4" w:rsidRPr="00A96113" w:rsidRDefault="00F539F4" w:rsidP="0068070E">
      <w:pPr>
        <w:pStyle w:val="a5"/>
        <w:numPr>
          <w:ilvl w:val="0"/>
          <w:numId w:val="2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Административное регулирование: лицензирование, квотирование рабочих мест для отдельных категорий граждан, регулирование миграционных потоков.</w:t>
      </w:r>
    </w:p>
    <w:p w:rsidR="00F539F4" w:rsidRPr="00A96113" w:rsidRDefault="00F539F4" w:rsidP="0068070E">
      <w:pPr>
        <w:pStyle w:val="a5"/>
        <w:numPr>
          <w:ilvl w:val="0"/>
          <w:numId w:val="2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Социальное партнерство: система взаимоотношений между представителями работников, работодателей и государства, реализуемая через коллективные переговоры и соглашения на различных уровнях (отраслевом, региональном, корпоративном).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4. Корпоративная социальная ответственность (КСО): эволюция и современные подходы</w:t>
      </w:r>
      <w:r w:rsid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Концепция КСО прошла эволюцию от благотворительности и филантропии к стратегическому управлению социальными аспектами бизнеса. В современном понимании субъектом КСО выступает коммерческая организация, а объектом — все заинтересованные стороны (</w:t>
      </w:r>
      <w:proofErr w:type="spell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стейкхолдеры</w:t>
      </w:r>
      <w:proofErr w:type="spell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): сотрудники, местные сообщества, потребители, акционеры, государство и окружающая среда.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теории и практике сформировались основные подходы к КСО:</w:t>
      </w:r>
    </w:p>
    <w:p w:rsidR="00F539F4" w:rsidRPr="00A96113" w:rsidRDefault="00F539F4" w:rsidP="0068070E">
      <w:pPr>
        <w:pStyle w:val="a5"/>
        <w:numPr>
          <w:ilvl w:val="0"/>
          <w:numId w:val="3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Минимальный (классический): ответственность бизнеса ограничивается максимизацией прибыли для акционеров в рамках закона (тезис Милтона Фридмана).</w:t>
      </w:r>
    </w:p>
    <w:p w:rsidR="00F539F4" w:rsidRPr="00A96113" w:rsidRDefault="00F539F4" w:rsidP="0068070E">
      <w:pPr>
        <w:pStyle w:val="a5"/>
        <w:numPr>
          <w:ilvl w:val="0"/>
          <w:numId w:val="3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Социально-ориентированный: бизнес несет ответственность перед обществом и должен смягчать негативные социальные последствия своей деятельности.</w:t>
      </w:r>
    </w:p>
    <w:p w:rsidR="00F539F4" w:rsidRPr="00A96113" w:rsidRDefault="00F539F4" w:rsidP="0068070E">
      <w:pPr>
        <w:pStyle w:val="a5"/>
        <w:numPr>
          <w:ilvl w:val="0"/>
          <w:numId w:val="3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spellStart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Стейкхолдерский</w:t>
      </w:r>
      <w:proofErr w:type="spellEnd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 ключевая задача — нахождение баланса интересов всех групп, на которые деятельность компании оказывает влияние.</w:t>
      </w:r>
    </w:p>
    <w:p w:rsidR="00F539F4" w:rsidRPr="00A96113" w:rsidRDefault="00F539F4" w:rsidP="0068070E">
      <w:pPr>
        <w:pStyle w:val="a5"/>
        <w:numPr>
          <w:ilvl w:val="0"/>
          <w:numId w:val="3"/>
        </w:numPr>
        <w:spacing w:after="0"/>
        <w:ind w:left="-567" w:firstLine="92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gramStart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Интегрированный</w:t>
      </w:r>
      <w:proofErr w:type="gramEnd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(устойчивое развитие): КСО является неотъемлемой частью </w:t>
      </w:r>
      <w:proofErr w:type="gramStart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бизнес-стратегии</w:t>
      </w:r>
      <w:proofErr w:type="gramEnd"/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направленной на долгосрочное создание ценности с учетом экономических, социальных и экологических факторов (ESG-принципы).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F539F4" w:rsidRPr="00A96113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 2. Формирование, распределение и развитие трудового потенциала</w:t>
      </w:r>
    </w:p>
    <w:p w:rsidR="00A96113" w:rsidRDefault="00A96113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1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Сущность и воспроизводство трудового потенциала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Трудовой потенциал — это интегральная характеристика количества, качества и меры способности трудовых ресурсов к развитию. Он складывается из следующих компонентов: здоровье, нравственность и коллективизм, творческий потенциал, активность, организованность, уровень образования и квалификации, профессиональная мобильность.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Процесс воспроизводства трудового потенциала включает </w:t>
      </w:r>
      <w:proofErr w:type="gram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четыре взаимосвязанные стадии</w:t>
      </w:r>
      <w:proofErr w:type="gram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</w:t>
      </w:r>
    </w:p>
    <w:p w:rsidR="00F539F4" w:rsidRPr="00A96113" w:rsidRDefault="00F539F4" w:rsidP="0068070E">
      <w:pPr>
        <w:pStyle w:val="a5"/>
        <w:numPr>
          <w:ilvl w:val="0"/>
          <w:numId w:val="4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Формирование: демографическое воспроизводство населения, миграция, функционирование систем общего и профессионального образования.</w:t>
      </w:r>
    </w:p>
    <w:p w:rsidR="00F539F4" w:rsidRPr="00A96113" w:rsidRDefault="00F539F4" w:rsidP="0068070E">
      <w:pPr>
        <w:pStyle w:val="a5"/>
        <w:numPr>
          <w:ilvl w:val="0"/>
          <w:numId w:val="4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Распределение и перераспределение: движение работников между отраслями, профессиями, территориями и рабочими местами через механизмы рынка труда.</w:t>
      </w:r>
    </w:p>
    <w:p w:rsidR="00F539F4" w:rsidRPr="00A96113" w:rsidRDefault="00F539F4" w:rsidP="0068070E">
      <w:pPr>
        <w:pStyle w:val="a5"/>
        <w:numPr>
          <w:ilvl w:val="0"/>
          <w:numId w:val="4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Использование: непосредственное применение способностей к труду в процессе производственной деятельности.</w:t>
      </w:r>
    </w:p>
    <w:p w:rsidR="00F539F4" w:rsidRPr="00A96113" w:rsidRDefault="00F539F4" w:rsidP="0068070E">
      <w:pPr>
        <w:pStyle w:val="a5"/>
        <w:numPr>
          <w:ilvl w:val="0"/>
          <w:numId w:val="4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9611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Возмещение и развитие: восстановление затраченной энергии через оплату труда, социальные блага, а также качественное развитие потенциала через непрерывное обучение.</w:t>
      </w: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Человеческий капитал как ключевой ресурс современной экономики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Человеческий капитал — это накопленный запас знаний, умений, здоровья, мотивации и культуры, целенаправленно формируемый через инвестиции и приносящий отдачу в виде будущих </w:t>
      </w:r>
      <w:proofErr w:type="gram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доходов</w:t>
      </w:r>
      <w:proofErr w:type="gram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как индивиду, так и обществу в целом.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Особенностями человеческого капитала являются его неотделимость от носителя, способность к накоплению и моральному износу, а также длительный срок получения эффекта от инвестиций. Основные элементы инвестиций в человеческий капитал включают расходы на образование, здравоохранение, профессиональную подготовку, миграцию и воспитание детей.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В постиндустриальном (информационном) обществе значение человеческого капитала кардинально возрастает. Конкурентоспособность и экономический рост все в большей степени определяются не материальными активами, а </w:t>
      </w: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способностью создавать, распространять и применять знания. Интеллектуальный и творческий труд становится основным источником добавленной стоимости.</w:t>
      </w: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3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Демографический и миграционный контекст формирования трудовых ресурсов России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Современная демографическая ситуация в России характеризуется устойчивым сокращением численности населения трудоспособного возраста на фоне старения общества. Несмотря на позитивные сдвиги в увеличении рождаемости и снижении смертности, структурные диспропорции сохраняются.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gram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Это оказывает прямое влияние на формирование трудовых ресурсов: сокращается потенциал экономически активного населения, увеличивается демографическая нагрузка на работающих, обостряется дефицит кадров в ряде регионов и отраслей.</w:t>
      </w:r>
      <w:proofErr w:type="gram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Компенсирующим фактором выступает миграция.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Миграционные процессы в РФ характеризуются значительным сальдо трудовой миграции из стран СНГ, а также внутренней миграцией в столичные агломерации и регионы с более высоким уровнем жизни. Ключевыми тенденциями являются ужесточение регулирования, </w:t>
      </w:r>
      <w:proofErr w:type="spell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цифровизация</w:t>
      </w:r>
      <w:proofErr w:type="spell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миграционных услуг и рост роли миграции в поддержании численности населения.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Для анализа миграции используются:</w:t>
      </w:r>
    </w:p>
    <w:p w:rsidR="00F539F4" w:rsidRPr="00637D8E" w:rsidRDefault="00F539F4" w:rsidP="0068070E">
      <w:pPr>
        <w:pStyle w:val="a5"/>
        <w:numPr>
          <w:ilvl w:val="0"/>
          <w:numId w:val="6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Абсолютные показатели: число прибывших и выбывших, миграционный прирост (сальдо).</w:t>
      </w:r>
    </w:p>
    <w:p w:rsidR="00F539F4" w:rsidRPr="00637D8E" w:rsidRDefault="00F539F4" w:rsidP="0068070E">
      <w:pPr>
        <w:pStyle w:val="a5"/>
        <w:numPr>
          <w:ilvl w:val="0"/>
          <w:numId w:val="6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Относительные показатели (коэффициенты): интенсивности прибытия/выбытия, эффективности миграции. Они позволяют проводить сравнительный анализ между регионами с разной численностью населения.</w:t>
      </w: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4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Трудовая мобильность: сущность и программы содействия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Трудовая мобильность — это готовность и способность работников менять место работы, профессию, квалификацию или территориальное расположение в ответ на изменения экономических условий. Выделяют следующие виды:</w:t>
      </w:r>
    </w:p>
    <w:p w:rsidR="00F539F4" w:rsidRPr="002B3194" w:rsidRDefault="00F539F4" w:rsidP="0068070E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B319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Профессиональная: смена профессии или специальности.</w:t>
      </w:r>
    </w:p>
    <w:p w:rsidR="00F539F4" w:rsidRPr="002B3194" w:rsidRDefault="00F539F4" w:rsidP="0068070E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gramStart"/>
      <w:r w:rsidRPr="002B319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Территориальная</w:t>
      </w:r>
      <w:proofErr w:type="gramEnd"/>
      <w:r w:rsidRPr="002B319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 переезд в другой населенный пункт или регион.</w:t>
      </w:r>
    </w:p>
    <w:p w:rsidR="00F539F4" w:rsidRPr="002B3194" w:rsidRDefault="00F539F4" w:rsidP="0068070E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gramStart"/>
      <w:r w:rsidRPr="002B319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Вертикальная</w:t>
      </w:r>
      <w:proofErr w:type="gramEnd"/>
      <w:r w:rsidRPr="002B319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 карьерный рост или понижение.</w:t>
      </w:r>
    </w:p>
    <w:p w:rsidR="00F539F4" w:rsidRPr="002B3194" w:rsidRDefault="00F539F4" w:rsidP="0068070E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B319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Горизонтальная: смена места работы без изменения статуса.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целях содействия мобильности и сбалансированности рынка труда в России реализуются специальные программы, такие как государственная программа «Трудовая мобильность» (компенсация затрат на переезд по направлению службы занятости), программы переселения соотечественников, а также корпоративные программы ротации кадров.</w:t>
      </w: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5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Социальная защита в сфере труда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Система социальной защиты работников представляет собой комплекс мер, направленных на минимизацию социальных рисков. Её основными формами являются:</w:t>
      </w:r>
    </w:p>
    <w:p w:rsidR="00F539F4" w:rsidRPr="00637D8E" w:rsidRDefault="00F539F4" w:rsidP="0068070E">
      <w:pPr>
        <w:pStyle w:val="a5"/>
        <w:numPr>
          <w:ilvl w:val="0"/>
          <w:numId w:val="7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Обязательное социальное страхование (пенсионное, медицинское, от несчастных случаев на производстве, на случай безработицы).</w:t>
      </w:r>
    </w:p>
    <w:p w:rsidR="00F539F4" w:rsidRPr="00637D8E" w:rsidRDefault="00F539F4" w:rsidP="0068070E">
      <w:pPr>
        <w:pStyle w:val="a5"/>
        <w:numPr>
          <w:ilvl w:val="0"/>
          <w:numId w:val="7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Государственное социальное обеспечение (государственные пенсии, пособия по безработице, по уходу за ребенком).</w:t>
      </w:r>
    </w:p>
    <w:p w:rsidR="00F539F4" w:rsidRPr="00637D8E" w:rsidRDefault="00F539F4" w:rsidP="0068070E">
      <w:pPr>
        <w:pStyle w:val="a5"/>
        <w:numPr>
          <w:ilvl w:val="0"/>
          <w:numId w:val="7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Государственная социальная помощь (адресные выплаты малообеспеченным семьям и гражданам).</w:t>
      </w:r>
    </w:p>
    <w:p w:rsidR="00F539F4" w:rsidRPr="00637D8E" w:rsidRDefault="00F539F4" w:rsidP="0068070E">
      <w:pPr>
        <w:pStyle w:val="a5"/>
        <w:numPr>
          <w:ilvl w:val="0"/>
          <w:numId w:val="7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Система государственных гарантий (установление МРОТ, оплата отпусков, охрана труда).</w:t>
      </w:r>
    </w:p>
    <w:p w:rsidR="00F539F4" w:rsidRPr="00637D8E" w:rsidRDefault="00F539F4" w:rsidP="0068070E">
      <w:pPr>
        <w:pStyle w:val="a5"/>
        <w:numPr>
          <w:ilvl w:val="0"/>
          <w:numId w:val="7"/>
        </w:num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37D8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Корпоративные социальные программы (добровольное медицинское страхование, корпоративные пенсии).</w:t>
      </w: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6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Социальное партнерство и разрешение трудовых споров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Социальное партнерство — это цивилизованная форма взаимодействия организаций работников и работодателей при участии государства, направленная на согласование интересов и достижение консенсуса по вопросам регулирования трудовых отношений. Оно реализуется через коллективные переговоры и заключение соглашений.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Конфликты в социально-трудовой сфере разрешаются с использованием примирительных процедур: переговоров, работы примирительной комиссии, посредничества и трудового арбитража. Крайней мерой защиты прав работников является забастовка.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Важно различать виды трудовых споров: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Индивидуальный трудовой спор возникает между конкретным работником и работодателем (например, о восстановлении на работе или выплате заработной платы).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Коллективный трудовой спор — это неурегулированные разногласия между работниками (их представителями) и работодателями по поводу установления или изменения условий труда, исполнения коллективных договоров (например, спор об изменении системы оплаты труда для всего коллектива).</w:t>
      </w:r>
    </w:p>
    <w:p w:rsidR="00F539F4" w:rsidRPr="00F539F4" w:rsidRDefault="00637D8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7</w:t>
      </w:r>
      <w:r w:rsidR="00F539F4"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Роль профсоюзов и международных трудовых норм (МОТ)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Профсоюзы как представители интересов работников обладают рядом прав: на ведение коллективных переговоров, заключение коллективных договоров, осуществление </w:t>
      </w:r>
      <w:proofErr w:type="gram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контроля за</w:t>
      </w:r>
      <w:proofErr w:type="gram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соблюдением трудового законодательства, организацию и проведение забастовок. Их организационное построение основано на принципах добровольности, равноправия, самоуправления и солидарности.</w:t>
      </w: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F539F4" w:rsidRP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 xml:space="preserve">Международная организация труда (МОТ) играет ключевую роль в формировании мировых стандартов в сфере труда. Её уникальная трехсторонняя структура (представители правительств, работодателей и работников) обеспечивает баланс интересов. Основными методами работы МОТ являются разработка и принятие международных конвенций и рекомендаций, проведение экспертиз, оказание технической помощи и </w:t>
      </w:r>
      <w:proofErr w:type="gramStart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контроль за</w:t>
      </w:r>
      <w:proofErr w:type="gramEnd"/>
      <w:r w:rsidRPr="00F539F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применением ратифицированных конвенций.</w:t>
      </w:r>
    </w:p>
    <w:p w:rsidR="006C691F" w:rsidRDefault="006C691F" w:rsidP="006C691F">
      <w:pPr>
        <w:pStyle w:val="2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rStyle w:val="a3"/>
          <w:b/>
          <w:bCs/>
          <w:color w:val="0F1115"/>
          <w:sz w:val="28"/>
          <w:szCs w:val="28"/>
        </w:rPr>
      </w:pPr>
    </w:p>
    <w:p w:rsidR="006C691F" w:rsidRPr="006C691F" w:rsidRDefault="006C691F" w:rsidP="006C691F">
      <w:pPr>
        <w:pStyle w:val="2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6C691F">
        <w:rPr>
          <w:rStyle w:val="a3"/>
          <w:b/>
          <w:bCs/>
          <w:color w:val="0F1115"/>
          <w:sz w:val="28"/>
          <w:szCs w:val="28"/>
        </w:rPr>
        <w:t>Тема 3. Использование трудового потенциала: организация, нормирование, производительность и эффективность труда</w:t>
      </w:r>
    </w:p>
    <w:p w:rsidR="006C691F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rStyle w:val="a3"/>
          <w:color w:val="0F1115"/>
          <w:sz w:val="28"/>
          <w:szCs w:val="28"/>
        </w:rPr>
      </w:pP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1</w:t>
      </w:r>
      <w:r w:rsidRPr="00C16486">
        <w:rPr>
          <w:rStyle w:val="a3"/>
          <w:b w:val="0"/>
          <w:color w:val="0F1115"/>
          <w:sz w:val="28"/>
          <w:szCs w:val="28"/>
        </w:rPr>
        <w:t>. Качество трудового потенциала и оценка результативности</w:t>
      </w:r>
      <w:r w:rsidRPr="00C16486">
        <w:rPr>
          <w:rStyle w:val="a3"/>
          <w:b w:val="0"/>
          <w:color w:val="0F1115"/>
          <w:sz w:val="28"/>
          <w:szCs w:val="28"/>
        </w:rPr>
        <w:t>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Качество трудового потенциала</w:t>
      </w:r>
      <w:r w:rsidRPr="00C16486">
        <w:rPr>
          <w:color w:val="0F1115"/>
          <w:sz w:val="28"/>
          <w:szCs w:val="28"/>
        </w:rPr>
        <w:t> — это совокупность характеристик рабочей силы (здоровье, квалификация, мотивация и т.д.), определяющих её способность эффективно выполнять трудовые функции в соответствии с требованиями рабочего места и целями организации.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Оценка результативности трудовой деятельности опирается на ряд ключевых понятий:</w:t>
      </w:r>
    </w:p>
    <w:p w:rsidR="006C691F" w:rsidRPr="00C16486" w:rsidRDefault="006C691F" w:rsidP="0068070E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Производительность труда</w:t>
      </w:r>
      <w:r w:rsidRPr="00C16486">
        <w:rPr>
          <w:color w:val="0F1115"/>
          <w:sz w:val="28"/>
          <w:szCs w:val="28"/>
        </w:rPr>
        <w:t> — показатель, отражающий эффективность затрат живого труда, измеряемый количеством продукции, произведенной в единицу времени.</w:t>
      </w:r>
    </w:p>
    <w:p w:rsidR="006C691F" w:rsidRPr="00C16486" w:rsidRDefault="006C691F" w:rsidP="0068070E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Эффективность труда</w:t>
      </w:r>
      <w:r w:rsidRPr="00C16486">
        <w:rPr>
          <w:color w:val="0F1115"/>
          <w:sz w:val="28"/>
          <w:szCs w:val="28"/>
        </w:rPr>
        <w:t> — более широкое понятие, характеризующее соотношение результатов труда (не только в натуральном, но и в стоимостном выражении, включая качество) и совокупных затрат на рабочую силу.</w:t>
      </w:r>
    </w:p>
    <w:p w:rsidR="006C691F" w:rsidRPr="00C16486" w:rsidRDefault="006C691F" w:rsidP="0068070E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Ключевые показатели эффективности (KPI)</w:t>
      </w:r>
      <w:r w:rsidRPr="00C16486">
        <w:rPr>
          <w:color w:val="0F1115"/>
          <w:sz w:val="28"/>
          <w:szCs w:val="28"/>
        </w:rPr>
        <w:t> — система измеримых метрик, позволяющих количественно оценить степень достижения поставленных целей.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2</w:t>
      </w:r>
      <w:r w:rsidRPr="00C16486">
        <w:rPr>
          <w:rStyle w:val="a3"/>
          <w:b w:val="0"/>
          <w:color w:val="0F1115"/>
          <w:sz w:val="28"/>
          <w:szCs w:val="28"/>
        </w:rPr>
        <w:t>. Производительность труда: факторы, резервы и методы измерения</w:t>
      </w:r>
      <w:r w:rsidRPr="00C16486">
        <w:rPr>
          <w:rStyle w:val="a3"/>
          <w:b w:val="0"/>
          <w:color w:val="0F1115"/>
          <w:sz w:val="28"/>
          <w:szCs w:val="28"/>
        </w:rPr>
        <w:t>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Рост производительности труда является основным источником экономического развития. Он определяется комплексом условий (макроэкономическая стабильность, инвестиционный климат) и факторов:</w:t>
      </w:r>
    </w:p>
    <w:p w:rsidR="006C691F" w:rsidRPr="00C16486" w:rsidRDefault="006C691F" w:rsidP="0068070E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Материально-технические:</w:t>
      </w:r>
      <w:r w:rsidRPr="00C16486">
        <w:rPr>
          <w:color w:val="0F1115"/>
          <w:sz w:val="28"/>
          <w:szCs w:val="28"/>
        </w:rPr>
        <w:t> внедрение новых технологий, модернизация производства.</w:t>
      </w:r>
    </w:p>
    <w:p w:rsidR="006C691F" w:rsidRPr="00C16486" w:rsidRDefault="006C691F" w:rsidP="0068070E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Организационно-экономические:</w:t>
      </w:r>
      <w:r w:rsidRPr="00C16486">
        <w:rPr>
          <w:color w:val="0F1115"/>
          <w:sz w:val="28"/>
          <w:szCs w:val="28"/>
        </w:rPr>
        <w:t> совершенствование управления, организации труда и производства.</w:t>
      </w:r>
    </w:p>
    <w:p w:rsidR="006C691F" w:rsidRPr="00C16486" w:rsidRDefault="006C691F" w:rsidP="0068070E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Социально-психологические:</w:t>
      </w:r>
      <w:r w:rsidRPr="00C16486">
        <w:rPr>
          <w:color w:val="0F1115"/>
          <w:sz w:val="28"/>
          <w:szCs w:val="28"/>
        </w:rPr>
        <w:t> повышение квалификации, улучшение условий труда, развитие мотивации.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lastRenderedPageBreak/>
        <w:t>Резервы роста</w:t>
      </w:r>
      <w:r w:rsidRPr="00C16486">
        <w:rPr>
          <w:color w:val="0F1115"/>
          <w:sz w:val="28"/>
          <w:szCs w:val="28"/>
        </w:rPr>
        <w:t> — это выявленные, но еще не использованные возможности повышения производительности (например, сокращение потерь рабочего времени, снижение трудоемкости операций).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Для измерения производительности используются два основных показателя:</w:t>
      </w:r>
    </w:p>
    <w:p w:rsidR="00C16486" w:rsidRDefault="006C691F" w:rsidP="0068070E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Выработка</w:t>
      </w:r>
      <w:r w:rsidRPr="00C16486">
        <w:rPr>
          <w:color w:val="0F1115"/>
          <w:sz w:val="28"/>
          <w:szCs w:val="28"/>
        </w:rPr>
        <w:t> — прямой показатель, определяемый как объем продукции (Q) в натуральном, стоимостном или трудовом выражении, приходящийся на единицу затраченного рабочего времени (T): </w:t>
      </w:r>
    </w:p>
    <w:p w:rsidR="006C691F" w:rsidRPr="00C16486" w:rsidRDefault="006C691F" w:rsidP="00C16486">
      <w:pPr>
        <w:jc w:val="center"/>
        <w:rPr>
          <w:rFonts w:ascii="Times New Roman" w:hAnsi="Times New Roman" w:cs="Times New Roman"/>
          <w:sz w:val="28"/>
          <w:szCs w:val="28"/>
        </w:rPr>
      </w:pPr>
      <w:r w:rsidRPr="00C16486">
        <w:rPr>
          <w:rFonts w:ascii="Times New Roman" w:hAnsi="Times New Roman" w:cs="Times New Roman"/>
          <w:sz w:val="28"/>
          <w:szCs w:val="28"/>
        </w:rPr>
        <w:t>В = Q / T</w:t>
      </w:r>
    </w:p>
    <w:p w:rsidR="00C16486" w:rsidRDefault="006C691F" w:rsidP="0068070E">
      <w:pPr>
        <w:pStyle w:val="ds-markdown-paragraph"/>
        <w:numPr>
          <w:ilvl w:val="0"/>
          <w:numId w:val="10"/>
        </w:numPr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Трудоемкость</w:t>
      </w:r>
      <w:r w:rsidRPr="00C16486">
        <w:rPr>
          <w:color w:val="0F1115"/>
          <w:sz w:val="28"/>
          <w:szCs w:val="28"/>
        </w:rPr>
        <w:t> — обратный показатель, представляющий собой затраты рабочего времени на производство единицы продукции: </w:t>
      </w:r>
    </w:p>
    <w:p w:rsidR="006C691F" w:rsidRPr="00C16486" w:rsidRDefault="006C691F" w:rsidP="00C1648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6486">
        <w:rPr>
          <w:rFonts w:ascii="Times New Roman" w:hAnsi="Times New Roman" w:cs="Times New Roman"/>
          <w:sz w:val="28"/>
          <w:szCs w:val="28"/>
        </w:rPr>
        <w:t>Тр</w:t>
      </w:r>
      <w:proofErr w:type="spellEnd"/>
      <w:proofErr w:type="gramEnd"/>
      <w:r w:rsidRPr="00C16486">
        <w:rPr>
          <w:rFonts w:ascii="Times New Roman" w:hAnsi="Times New Roman" w:cs="Times New Roman"/>
          <w:sz w:val="28"/>
          <w:szCs w:val="28"/>
        </w:rPr>
        <w:t xml:space="preserve"> = T / Q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3</w:t>
      </w:r>
      <w:r w:rsidRPr="00C16486">
        <w:rPr>
          <w:rStyle w:val="a3"/>
          <w:b w:val="0"/>
          <w:color w:val="0F1115"/>
          <w:sz w:val="28"/>
          <w:szCs w:val="28"/>
        </w:rPr>
        <w:t>. Управление эффективностью деятельности персонала</w:t>
      </w:r>
      <w:r w:rsidRPr="00C16486">
        <w:rPr>
          <w:rStyle w:val="a3"/>
          <w:b w:val="0"/>
          <w:color w:val="0F1115"/>
          <w:sz w:val="28"/>
          <w:szCs w:val="28"/>
        </w:rPr>
        <w:t>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Система управления эффективностью</w:t>
      </w:r>
      <w:r w:rsidRPr="00C16486">
        <w:rPr>
          <w:color w:val="0F1115"/>
          <w:sz w:val="28"/>
          <w:szCs w:val="28"/>
        </w:rPr>
        <w:t> — это целостный процесс, включающий постановку целей, выбор критериев и методов оценки, регулярный мониторинг результатов, анализ отклонений и принятие корректирующих решений. Его цель — обеспечить соответствие индивидуальных результатов работников стратегическим задачам организации.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В практике применяются различные </w:t>
      </w:r>
      <w:r w:rsidRPr="00C16486">
        <w:rPr>
          <w:rStyle w:val="a3"/>
          <w:b w:val="0"/>
          <w:color w:val="0F1115"/>
          <w:sz w:val="28"/>
          <w:szCs w:val="28"/>
        </w:rPr>
        <w:t>подходы к оценке</w:t>
      </w:r>
      <w:r w:rsidRPr="00C16486">
        <w:rPr>
          <w:color w:val="0F1115"/>
          <w:sz w:val="28"/>
          <w:szCs w:val="28"/>
        </w:rPr>
        <w:t>:</w:t>
      </w:r>
    </w:p>
    <w:p w:rsidR="006C691F" w:rsidRPr="00C16486" w:rsidRDefault="006C691F" w:rsidP="0068070E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Оценка по целям:</w:t>
      </w:r>
      <w:r w:rsidRPr="00C16486">
        <w:rPr>
          <w:color w:val="0F1115"/>
          <w:sz w:val="28"/>
          <w:szCs w:val="28"/>
        </w:rPr>
        <w:t> сравнение фактических результатов с заранее установленными плановыми показателями.</w:t>
      </w:r>
    </w:p>
    <w:p w:rsidR="006C691F" w:rsidRPr="00C16486" w:rsidRDefault="006C691F" w:rsidP="0068070E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Оценка по компетенциям:</w:t>
      </w:r>
      <w:r w:rsidRPr="00C16486">
        <w:rPr>
          <w:color w:val="0F1115"/>
          <w:sz w:val="28"/>
          <w:szCs w:val="28"/>
        </w:rPr>
        <w:t> измерение степени развития у работника ключевых для должности профессиональных и личностных качеств.</w:t>
      </w:r>
    </w:p>
    <w:p w:rsidR="006C691F" w:rsidRPr="00C16486" w:rsidRDefault="006C691F" w:rsidP="0068070E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Оценка по KPI:</w:t>
      </w:r>
      <w:r w:rsidRPr="00C16486">
        <w:rPr>
          <w:color w:val="0F1115"/>
          <w:sz w:val="28"/>
          <w:szCs w:val="28"/>
        </w:rPr>
        <w:t> фокус на измерении ключевых количественных показателей эффективности.</w:t>
      </w:r>
    </w:p>
    <w:p w:rsidR="006C691F" w:rsidRPr="00C16486" w:rsidRDefault="006C691F" w:rsidP="0068070E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Оценка «360 градусов»:</w:t>
      </w:r>
      <w:r w:rsidRPr="00C16486">
        <w:rPr>
          <w:color w:val="0F1115"/>
          <w:sz w:val="28"/>
          <w:szCs w:val="28"/>
        </w:rPr>
        <w:t> получение обратной связи от всех групп взаимодействия (руководитель, коллеги, подчиненные, клиенты).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 xml:space="preserve">Результаты оценки используются в управлении персоналом </w:t>
      </w:r>
      <w:proofErr w:type="gramStart"/>
      <w:r w:rsidRPr="00C16486">
        <w:rPr>
          <w:color w:val="0F1115"/>
          <w:sz w:val="28"/>
          <w:szCs w:val="28"/>
        </w:rPr>
        <w:t>для</w:t>
      </w:r>
      <w:proofErr w:type="gramEnd"/>
      <w:r w:rsidRPr="00C16486">
        <w:rPr>
          <w:color w:val="0F1115"/>
          <w:sz w:val="28"/>
          <w:szCs w:val="28"/>
        </w:rPr>
        <w:t>:</w:t>
      </w:r>
    </w:p>
    <w:p w:rsidR="006C691F" w:rsidRPr="00C16486" w:rsidRDefault="006C691F" w:rsidP="0068070E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Принятия кадровых решений (повышение, перемещение, увольнение).</w:t>
      </w:r>
    </w:p>
    <w:p w:rsidR="006C691F" w:rsidRPr="00C16486" w:rsidRDefault="006C691F" w:rsidP="0068070E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Планирования карьерного роста и формирования кадрового резерва.</w:t>
      </w:r>
    </w:p>
    <w:p w:rsidR="006C691F" w:rsidRPr="00C16486" w:rsidRDefault="006C691F" w:rsidP="0068070E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Разработки индивидуальных планов обучения и развития.</w:t>
      </w:r>
    </w:p>
    <w:p w:rsidR="006C691F" w:rsidRPr="00C16486" w:rsidRDefault="006C691F" w:rsidP="0068070E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Обоснования переменной части оплаты труда (премий, бонусов).</w:t>
      </w:r>
    </w:p>
    <w:p w:rsidR="006C691F" w:rsidRPr="00C16486" w:rsidRDefault="00282F6C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4</w:t>
      </w:r>
      <w:r w:rsidR="006C691F" w:rsidRPr="00C16486">
        <w:rPr>
          <w:rStyle w:val="a3"/>
          <w:b w:val="0"/>
          <w:color w:val="0F1115"/>
          <w:sz w:val="28"/>
          <w:szCs w:val="28"/>
        </w:rPr>
        <w:t>. Организация и нормирование труда как основа рационального использования рабочей силы</w:t>
      </w:r>
      <w:r w:rsidRPr="00C16486">
        <w:rPr>
          <w:rStyle w:val="a3"/>
          <w:b w:val="0"/>
          <w:color w:val="0F1115"/>
          <w:sz w:val="28"/>
          <w:szCs w:val="28"/>
        </w:rPr>
        <w:t>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Система организации труда</w:t>
      </w:r>
      <w:r w:rsidRPr="00C16486">
        <w:rPr>
          <w:color w:val="0F1115"/>
          <w:sz w:val="28"/>
          <w:szCs w:val="28"/>
        </w:rPr>
        <w:t> на предприятии — это комплекс взаимосвязанных элементов, направленных на обеспечение эффективного использования рабочей силы. К ним относятся:</w:t>
      </w:r>
    </w:p>
    <w:p w:rsidR="006C691F" w:rsidRPr="00C16486" w:rsidRDefault="00282F6C" w:rsidP="0068070E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разделение и кооперация труда;</w:t>
      </w:r>
    </w:p>
    <w:p w:rsidR="006C691F" w:rsidRPr="00C16486" w:rsidRDefault="00282F6C" w:rsidP="0068070E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организация, обслуживание и аттестация рабочих мест;</w:t>
      </w:r>
    </w:p>
    <w:p w:rsidR="006C691F" w:rsidRPr="00C16486" w:rsidRDefault="00282F6C" w:rsidP="0068070E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lastRenderedPageBreak/>
        <w:t>создание благоприятных условий и режимов труда;</w:t>
      </w:r>
    </w:p>
    <w:p w:rsidR="006C691F" w:rsidRPr="00C16486" w:rsidRDefault="00282F6C" w:rsidP="0068070E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укрепление дисциплины труда;</w:t>
      </w:r>
    </w:p>
    <w:p w:rsidR="006C691F" w:rsidRPr="00C16486" w:rsidRDefault="00282F6C" w:rsidP="0068070E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нормирование труда.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Нормирование труда</w:t>
      </w:r>
      <w:r w:rsidRPr="00C16486">
        <w:rPr>
          <w:color w:val="0F1115"/>
          <w:sz w:val="28"/>
          <w:szCs w:val="28"/>
        </w:rPr>
        <w:t xml:space="preserve"> — это вид деятельности по установлению объективно необходимых затрат рабочего времени на выполнение конкретных трудовых операций в заданных организационно-технических условиях. Оно включает проектирование рациональных методов труда, непосредственное установление норм, их внедрение, замену и </w:t>
      </w:r>
      <w:proofErr w:type="gramStart"/>
      <w:r w:rsidRPr="00C16486">
        <w:rPr>
          <w:color w:val="0F1115"/>
          <w:sz w:val="28"/>
          <w:szCs w:val="28"/>
        </w:rPr>
        <w:t>контроль за</w:t>
      </w:r>
      <w:proofErr w:type="gramEnd"/>
      <w:r w:rsidRPr="00C16486">
        <w:rPr>
          <w:color w:val="0F1115"/>
          <w:sz w:val="28"/>
          <w:szCs w:val="28"/>
        </w:rPr>
        <w:t xml:space="preserve"> применением.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Методы нормирования</w:t>
      </w:r>
      <w:r w:rsidRPr="00C16486">
        <w:rPr>
          <w:color w:val="0F1115"/>
          <w:sz w:val="28"/>
          <w:szCs w:val="28"/>
        </w:rPr>
        <w:t> классифицируются на две группы:</w:t>
      </w:r>
    </w:p>
    <w:p w:rsidR="006C691F" w:rsidRPr="00C16486" w:rsidRDefault="006C691F" w:rsidP="0068070E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Суммарные методы:</w:t>
      </w:r>
      <w:r w:rsidRPr="00C16486">
        <w:rPr>
          <w:color w:val="0F1115"/>
          <w:sz w:val="28"/>
          <w:szCs w:val="28"/>
        </w:rPr>
        <w:t> установление норм на основе опыта нормировщика или статистических данных (не отличаются высокой точностью).</w:t>
      </w:r>
    </w:p>
    <w:p w:rsidR="006C691F" w:rsidRPr="00C16486" w:rsidRDefault="006C691F" w:rsidP="0068070E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Аналитические методы:</w:t>
      </w:r>
      <w:r w:rsidRPr="00C16486">
        <w:rPr>
          <w:color w:val="0F1115"/>
          <w:sz w:val="28"/>
          <w:szCs w:val="28"/>
        </w:rPr>
        <w:t xml:space="preserve"> основаны на детальном изучении трудового процесса и проектировании рационального режима работы. Они, в свою очередь, делятся </w:t>
      </w:r>
      <w:proofErr w:type="gramStart"/>
      <w:r w:rsidRPr="00C16486">
        <w:rPr>
          <w:color w:val="0F1115"/>
          <w:sz w:val="28"/>
          <w:szCs w:val="28"/>
        </w:rPr>
        <w:t>на</w:t>
      </w:r>
      <w:proofErr w:type="gramEnd"/>
      <w:r w:rsidRPr="00C16486">
        <w:rPr>
          <w:color w:val="0F1115"/>
          <w:sz w:val="28"/>
          <w:szCs w:val="28"/>
        </w:rPr>
        <w:t>:</w:t>
      </w:r>
    </w:p>
    <w:p w:rsidR="006C691F" w:rsidRPr="00C16486" w:rsidRDefault="006C691F" w:rsidP="0068070E">
      <w:pPr>
        <w:pStyle w:val="ds-markdown-paragraph"/>
        <w:numPr>
          <w:ilvl w:val="1"/>
          <w:numId w:val="14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proofErr w:type="gramStart"/>
      <w:r w:rsidRPr="00C16486">
        <w:rPr>
          <w:rStyle w:val="a4"/>
          <w:color w:val="0F1115"/>
          <w:sz w:val="28"/>
          <w:szCs w:val="28"/>
        </w:rPr>
        <w:t>Аналитически-исследовательские</w:t>
      </w:r>
      <w:proofErr w:type="gramEnd"/>
      <w:r w:rsidRPr="00C16486">
        <w:rPr>
          <w:color w:val="0F1115"/>
          <w:sz w:val="28"/>
          <w:szCs w:val="28"/>
        </w:rPr>
        <w:t> (норма устанавливается путем непосредственных наблюдений и замеров времени — хронометраж, фотография рабочего дня).</w:t>
      </w:r>
    </w:p>
    <w:p w:rsidR="006C691F" w:rsidRPr="00C16486" w:rsidRDefault="006C691F" w:rsidP="0068070E">
      <w:pPr>
        <w:pStyle w:val="ds-markdown-paragraph"/>
        <w:numPr>
          <w:ilvl w:val="1"/>
          <w:numId w:val="14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proofErr w:type="gramStart"/>
      <w:r w:rsidRPr="00C16486">
        <w:rPr>
          <w:rStyle w:val="a4"/>
          <w:color w:val="0F1115"/>
          <w:sz w:val="28"/>
          <w:szCs w:val="28"/>
        </w:rPr>
        <w:t>Аналитически-расчетные</w:t>
      </w:r>
      <w:proofErr w:type="gramEnd"/>
      <w:r w:rsidRPr="00C16486">
        <w:rPr>
          <w:color w:val="0F1115"/>
          <w:sz w:val="28"/>
          <w:szCs w:val="28"/>
        </w:rPr>
        <w:t> (норма рассчитывается по заранее разработанным нормативам времени или с использованием микроэлементных нормативов).</w:t>
      </w:r>
    </w:p>
    <w:p w:rsidR="006C691F" w:rsidRPr="00C16486" w:rsidRDefault="00282F6C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5</w:t>
      </w:r>
      <w:r w:rsidR="006C691F" w:rsidRPr="00C16486">
        <w:rPr>
          <w:rStyle w:val="a3"/>
          <w:b w:val="0"/>
          <w:color w:val="0F1115"/>
          <w:sz w:val="28"/>
          <w:szCs w:val="28"/>
        </w:rPr>
        <w:t>. Организация, регулирование и современные системы оплаты труда</w:t>
      </w:r>
      <w:r w:rsidRPr="00C16486">
        <w:rPr>
          <w:rStyle w:val="a3"/>
          <w:b w:val="0"/>
          <w:color w:val="0F1115"/>
          <w:sz w:val="28"/>
          <w:szCs w:val="28"/>
        </w:rPr>
        <w:t>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Организация заработной платы</w:t>
      </w:r>
      <w:r w:rsidRPr="00C16486">
        <w:rPr>
          <w:color w:val="0F1115"/>
          <w:sz w:val="28"/>
          <w:szCs w:val="28"/>
        </w:rPr>
        <w:t> — это построение такой системы ее исчисления и выплаты, которая обеспечивает зависимость вознаграждения работника от его личного трудового вклада и результатов работы коллектива. Система должна базироваться на принципах справедливости, простоты и понятности, гарантированности и опережающего роста производительности труда по сравнению с ростом оплаты.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Основными </w:t>
      </w:r>
      <w:r w:rsidRPr="00C16486">
        <w:rPr>
          <w:rStyle w:val="a3"/>
          <w:b w:val="0"/>
          <w:color w:val="0F1115"/>
          <w:sz w:val="28"/>
          <w:szCs w:val="28"/>
        </w:rPr>
        <w:t>элементами организации оплаты</w:t>
      </w:r>
      <w:r w:rsidRPr="00C16486">
        <w:rPr>
          <w:color w:val="0F1115"/>
          <w:sz w:val="28"/>
          <w:szCs w:val="28"/>
        </w:rPr>
        <w:t> являются тарифная система (тарифные сетки, ставки, справочники), формы и системы оплаты, а также премиальные системы.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Регулирование оплаты труда</w:t>
      </w:r>
      <w:r w:rsidRPr="00C16486">
        <w:rPr>
          <w:color w:val="0F1115"/>
          <w:sz w:val="28"/>
          <w:szCs w:val="28"/>
        </w:rPr>
        <w:t> осуществляется на двух уровнях:</w:t>
      </w:r>
    </w:p>
    <w:p w:rsidR="006C691F" w:rsidRPr="00C16486" w:rsidRDefault="006C691F" w:rsidP="0068070E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Государственное регулирование:</w:t>
      </w:r>
      <w:r w:rsidRPr="00C16486">
        <w:rPr>
          <w:color w:val="0F1115"/>
          <w:sz w:val="28"/>
          <w:szCs w:val="28"/>
        </w:rPr>
        <w:t> установление МРОТ, районных коэффициентов, регулирование через налоговую систему, индексация зарплат в бюджетном секторе.</w:t>
      </w:r>
    </w:p>
    <w:p w:rsidR="006C691F" w:rsidRPr="00C16486" w:rsidRDefault="006C691F" w:rsidP="0068070E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Договорное регулирование:</w:t>
      </w:r>
      <w:r w:rsidRPr="00C16486">
        <w:rPr>
          <w:color w:val="0F1115"/>
          <w:sz w:val="28"/>
          <w:szCs w:val="28"/>
        </w:rPr>
        <w:t> установление конкретных условий оплаты в коллективных договорах и отраслевых соглашениях (ставки, надбавки, порядок премирования).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Формы и системы оплаты труда</w:t>
      </w:r>
      <w:r w:rsidRPr="00C16486">
        <w:rPr>
          <w:color w:val="0F1115"/>
          <w:sz w:val="28"/>
          <w:szCs w:val="28"/>
        </w:rPr>
        <w:t> подразделяются на две основные группы:</w:t>
      </w:r>
    </w:p>
    <w:p w:rsidR="006C691F" w:rsidRPr="00C16486" w:rsidRDefault="006C691F" w:rsidP="0068070E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lastRenderedPageBreak/>
        <w:t>Повременная оплата</w:t>
      </w:r>
      <w:r w:rsidRPr="00C16486">
        <w:rPr>
          <w:color w:val="0F1115"/>
          <w:sz w:val="28"/>
          <w:szCs w:val="28"/>
        </w:rPr>
        <w:t> (простая и повременно-премиальная). Применяется, когда результат труда не поддается прямому учету или важен сам процесс работы.</w:t>
      </w:r>
    </w:p>
    <w:p w:rsidR="006C691F" w:rsidRPr="00C16486" w:rsidRDefault="006C691F" w:rsidP="0068070E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Сдельная оплата</w:t>
      </w:r>
      <w:r w:rsidRPr="00C16486">
        <w:rPr>
          <w:color w:val="0F1115"/>
          <w:sz w:val="28"/>
          <w:szCs w:val="28"/>
        </w:rPr>
        <w:t> (прямая, сдельно-премиальная, сдельно-прогрессивная, аккордная). Применяется при наличии количественных измерителей выработки и возможности точного учета результатов.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В современной практике получают распространение </w:t>
      </w:r>
      <w:r w:rsidRPr="00C16486">
        <w:rPr>
          <w:rStyle w:val="a3"/>
          <w:b w:val="0"/>
          <w:color w:val="0F1115"/>
          <w:sz w:val="28"/>
          <w:szCs w:val="28"/>
        </w:rPr>
        <w:t>гибкие (нетрадиционные) системы оплаты</w:t>
      </w:r>
      <w:r w:rsidRPr="00C16486">
        <w:rPr>
          <w:color w:val="0F1115"/>
          <w:sz w:val="28"/>
          <w:szCs w:val="28"/>
        </w:rPr>
        <w:t>:</w:t>
      </w:r>
    </w:p>
    <w:p w:rsidR="006C691F" w:rsidRPr="00C16486" w:rsidRDefault="008B7F93" w:rsidP="0068070E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proofErr w:type="spellStart"/>
      <w:r w:rsidRPr="00C16486">
        <w:rPr>
          <w:rStyle w:val="a3"/>
          <w:b w:val="0"/>
          <w:color w:val="0F1115"/>
          <w:sz w:val="28"/>
          <w:szCs w:val="28"/>
        </w:rPr>
        <w:t>грейдинг</w:t>
      </w:r>
      <w:proofErr w:type="spellEnd"/>
      <w:r w:rsidRPr="00C16486">
        <w:rPr>
          <w:color w:val="0F1115"/>
          <w:sz w:val="28"/>
          <w:szCs w:val="28"/>
        </w:rPr>
        <w:t> </w:t>
      </w:r>
      <w:r>
        <w:rPr>
          <w:color w:val="0F1115"/>
          <w:sz w:val="28"/>
          <w:szCs w:val="28"/>
        </w:rPr>
        <w:t>-</w:t>
      </w:r>
      <w:r w:rsidRPr="00C16486">
        <w:rPr>
          <w:color w:val="0F1115"/>
          <w:sz w:val="28"/>
          <w:szCs w:val="28"/>
        </w:rPr>
        <w:t xml:space="preserve"> оценка должностей по набору факторов и отнесение их к определенным уровням (</w:t>
      </w:r>
      <w:proofErr w:type="spellStart"/>
      <w:r w:rsidRPr="00C16486">
        <w:rPr>
          <w:color w:val="0F1115"/>
          <w:sz w:val="28"/>
          <w:szCs w:val="28"/>
        </w:rPr>
        <w:t>грейдам</w:t>
      </w:r>
      <w:proofErr w:type="spellEnd"/>
      <w:r w:rsidRPr="00C16486">
        <w:rPr>
          <w:color w:val="0F1115"/>
          <w:sz w:val="28"/>
          <w:szCs w:val="28"/>
        </w:rPr>
        <w:t>) с установлением вилки окладов</w:t>
      </w:r>
      <w:r>
        <w:rPr>
          <w:color w:val="0F1115"/>
          <w:sz w:val="28"/>
          <w:szCs w:val="28"/>
        </w:rPr>
        <w:t>;</w:t>
      </w:r>
    </w:p>
    <w:p w:rsidR="006C691F" w:rsidRPr="00C16486" w:rsidRDefault="008B7F93" w:rsidP="0068070E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оплата по компетенциям (</w:t>
      </w:r>
      <w:proofErr w:type="spellStart"/>
      <w:r w:rsidRPr="00C16486">
        <w:rPr>
          <w:rStyle w:val="a3"/>
          <w:b w:val="0"/>
          <w:color w:val="0F1115"/>
          <w:sz w:val="28"/>
          <w:szCs w:val="28"/>
        </w:rPr>
        <w:t>skill-based</w:t>
      </w:r>
      <w:proofErr w:type="spellEnd"/>
      <w:r w:rsidRPr="00C16486">
        <w:rPr>
          <w:rStyle w:val="a3"/>
          <w:b w:val="0"/>
          <w:color w:val="0F1115"/>
          <w:sz w:val="28"/>
          <w:szCs w:val="28"/>
        </w:rPr>
        <w:t xml:space="preserve"> </w:t>
      </w:r>
      <w:proofErr w:type="spellStart"/>
      <w:r w:rsidRPr="00C16486">
        <w:rPr>
          <w:rStyle w:val="a3"/>
          <w:b w:val="0"/>
          <w:color w:val="0F1115"/>
          <w:sz w:val="28"/>
          <w:szCs w:val="28"/>
        </w:rPr>
        <w:t>pay</w:t>
      </w:r>
      <w:proofErr w:type="spellEnd"/>
      <w:r w:rsidRPr="00C16486">
        <w:rPr>
          <w:rStyle w:val="a3"/>
          <w:b w:val="0"/>
          <w:color w:val="0F1115"/>
          <w:sz w:val="28"/>
          <w:szCs w:val="28"/>
        </w:rPr>
        <w:t>)</w:t>
      </w:r>
      <w:r w:rsidRPr="00C16486">
        <w:rPr>
          <w:color w:val="0F1115"/>
          <w:sz w:val="28"/>
          <w:szCs w:val="28"/>
        </w:rPr>
        <w:t> </w:t>
      </w:r>
      <w:r>
        <w:rPr>
          <w:color w:val="0F1115"/>
          <w:sz w:val="28"/>
          <w:szCs w:val="28"/>
        </w:rPr>
        <w:t>-</w:t>
      </w:r>
      <w:r w:rsidRPr="00C16486">
        <w:rPr>
          <w:color w:val="0F1115"/>
          <w:sz w:val="28"/>
          <w:szCs w:val="28"/>
        </w:rPr>
        <w:t xml:space="preserve"> вознаграждение за освоение и подтверждение дополнительных навыков, а не только за результат</w:t>
      </w:r>
      <w:r>
        <w:rPr>
          <w:color w:val="0F1115"/>
          <w:sz w:val="28"/>
          <w:szCs w:val="28"/>
        </w:rPr>
        <w:t>;</w:t>
      </w:r>
    </w:p>
    <w:p w:rsidR="006C691F" w:rsidRPr="00C16486" w:rsidRDefault="008B7F93" w:rsidP="0068070E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участие в прибыли/доходах компании</w:t>
      </w:r>
      <w:r>
        <w:rPr>
          <w:rStyle w:val="a3"/>
          <w:b w:val="0"/>
          <w:color w:val="0F1115"/>
          <w:sz w:val="28"/>
          <w:szCs w:val="28"/>
        </w:rPr>
        <w:t>;</w:t>
      </w:r>
    </w:p>
    <w:p w:rsidR="006C691F" w:rsidRPr="00C16486" w:rsidRDefault="008B7F93" w:rsidP="0068070E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 xml:space="preserve">бонусные системы, привязанные к достижению </w:t>
      </w:r>
      <w:proofErr w:type="gramStart"/>
      <w:r w:rsidRPr="00C16486">
        <w:rPr>
          <w:rStyle w:val="a3"/>
          <w:b w:val="0"/>
          <w:color w:val="0F1115"/>
          <w:sz w:val="28"/>
          <w:szCs w:val="28"/>
        </w:rPr>
        <w:t>стратегических</w:t>
      </w:r>
      <w:proofErr w:type="gramEnd"/>
      <w:r w:rsidRPr="00C16486">
        <w:rPr>
          <w:rStyle w:val="a3"/>
          <w:b w:val="0"/>
          <w:color w:val="0F1115"/>
          <w:sz w:val="28"/>
          <w:szCs w:val="28"/>
        </w:rPr>
        <w:t xml:space="preserve"> KPI.</w:t>
      </w:r>
    </w:p>
    <w:p w:rsidR="006C691F" w:rsidRPr="00C16486" w:rsidRDefault="008B7F93" w:rsidP="0068070E">
      <w:pPr>
        <w:pStyle w:val="ds-markdown-paragraph"/>
        <w:numPr>
          <w:ilvl w:val="0"/>
          <w:numId w:val="17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0"/>
        <w:jc w:val="both"/>
        <w:rPr>
          <w:color w:val="0F1115"/>
          <w:sz w:val="28"/>
          <w:szCs w:val="28"/>
        </w:rPr>
      </w:pPr>
      <w:r w:rsidRPr="008B7F93">
        <w:rPr>
          <w:rStyle w:val="a3"/>
          <w:b w:val="0"/>
          <w:color w:val="0F1115"/>
          <w:sz w:val="28"/>
          <w:szCs w:val="28"/>
        </w:rPr>
        <w:t>социальный пакет</w:t>
      </w:r>
      <w:r>
        <w:rPr>
          <w:rStyle w:val="a3"/>
          <w:b w:val="0"/>
          <w:color w:val="0F1115"/>
          <w:sz w:val="28"/>
          <w:szCs w:val="28"/>
        </w:rPr>
        <w:t xml:space="preserve"> льгот</w:t>
      </w:r>
      <w:r w:rsidRPr="008B7F93">
        <w:rPr>
          <w:rStyle w:val="a3"/>
          <w:b w:val="0"/>
          <w:color w:val="0F1115"/>
          <w:sz w:val="28"/>
          <w:szCs w:val="28"/>
        </w:rPr>
        <w:t xml:space="preserve"> на выбор</w:t>
      </w:r>
      <w:r w:rsidRPr="00C16486">
        <w:rPr>
          <w:color w:val="0F1115"/>
          <w:sz w:val="28"/>
          <w:szCs w:val="28"/>
        </w:rPr>
        <w:t>.</w:t>
      </w:r>
    </w:p>
    <w:p w:rsidR="006C691F" w:rsidRPr="00C16486" w:rsidRDefault="00282F6C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6</w:t>
      </w:r>
      <w:r w:rsidR="006C691F" w:rsidRPr="00C16486">
        <w:rPr>
          <w:rStyle w:val="a3"/>
          <w:b w:val="0"/>
          <w:color w:val="0F1115"/>
          <w:sz w:val="28"/>
          <w:szCs w:val="28"/>
        </w:rPr>
        <w:t>. Качество трудовой жизни: концепция и методы повышения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Качество трудовой жизни</w:t>
      </w:r>
      <w:r w:rsidRPr="00C16486">
        <w:rPr>
          <w:color w:val="0F1115"/>
          <w:sz w:val="28"/>
          <w:szCs w:val="28"/>
        </w:rPr>
        <w:t> — это интегральный показатель, отражающий степень удовлетворения личных и социальных потребностей работника в производственной среде. Это важнейшая составляющая общего качества жизни.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На качество трудовой жизни влияют </w:t>
      </w:r>
      <w:r w:rsidRPr="00C16486">
        <w:rPr>
          <w:rStyle w:val="a3"/>
          <w:b w:val="0"/>
          <w:color w:val="0F1115"/>
          <w:sz w:val="28"/>
          <w:szCs w:val="28"/>
        </w:rPr>
        <w:t>факторы</w:t>
      </w:r>
      <w:r w:rsidRPr="00C16486">
        <w:rPr>
          <w:color w:val="0F1115"/>
          <w:sz w:val="28"/>
          <w:szCs w:val="28"/>
        </w:rPr>
        <w:t>: содержание и разнообразие труда, степень автономии и ответственности, безопасность и комфорт условий труда, справедливость оплаты, возможности профессионального и карьерного роста, психологический климат в коллективе, участие в принятии решений.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color w:val="0F1115"/>
          <w:sz w:val="28"/>
          <w:szCs w:val="28"/>
        </w:rPr>
        <w:t>Для его оценки используются как объективные </w:t>
      </w:r>
      <w:r w:rsidRPr="00C16486">
        <w:rPr>
          <w:rStyle w:val="a3"/>
          <w:b w:val="0"/>
          <w:color w:val="0F1115"/>
          <w:sz w:val="28"/>
          <w:szCs w:val="28"/>
        </w:rPr>
        <w:t>показатели</w:t>
      </w:r>
      <w:r w:rsidRPr="00C16486">
        <w:rPr>
          <w:color w:val="0F1115"/>
          <w:sz w:val="28"/>
          <w:szCs w:val="28"/>
        </w:rPr>
        <w:t> (текучесть кадров, уровень травматизма, производительность), так и субъективные (результаты опросов об удовлетворенности трудом).</w:t>
      </w:r>
    </w:p>
    <w:p w:rsidR="006C691F" w:rsidRPr="00C16486" w:rsidRDefault="006C691F" w:rsidP="006C691F">
      <w:pPr>
        <w:pStyle w:val="ds-markdown-paragraph"/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Основные направления повышения качества трудовой жизни</w:t>
      </w:r>
      <w:r w:rsidRPr="00C16486">
        <w:rPr>
          <w:color w:val="0F1115"/>
          <w:sz w:val="28"/>
          <w:szCs w:val="28"/>
        </w:rPr>
        <w:t> включают:</w:t>
      </w:r>
    </w:p>
    <w:p w:rsidR="006C691F" w:rsidRPr="00C16486" w:rsidRDefault="006C691F" w:rsidP="0068070E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Обогащение труда</w:t>
      </w:r>
      <w:r w:rsidRPr="00C16486">
        <w:rPr>
          <w:color w:val="0F1115"/>
          <w:sz w:val="28"/>
          <w:szCs w:val="28"/>
        </w:rPr>
        <w:t> — расширение задач, повышение ответственности и самостоятельности.</w:t>
      </w:r>
    </w:p>
    <w:p w:rsidR="006C691F" w:rsidRPr="00C16486" w:rsidRDefault="006C691F" w:rsidP="0068070E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Внедрение гибких форм занятости и графиков работы.</w:t>
      </w:r>
    </w:p>
    <w:p w:rsidR="006C691F" w:rsidRPr="00C16486" w:rsidRDefault="006C691F" w:rsidP="0068070E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 xml:space="preserve">Реализация программ охраны здоровья и </w:t>
      </w:r>
      <w:r w:rsidR="00C16486">
        <w:rPr>
          <w:rStyle w:val="a3"/>
          <w:b w:val="0"/>
          <w:color w:val="0F1115"/>
          <w:sz w:val="28"/>
          <w:szCs w:val="28"/>
        </w:rPr>
        <w:t>качества жизни</w:t>
      </w:r>
      <w:r w:rsidRPr="00C16486">
        <w:rPr>
          <w:rStyle w:val="a3"/>
          <w:b w:val="0"/>
          <w:color w:val="0F1115"/>
          <w:sz w:val="28"/>
          <w:szCs w:val="28"/>
        </w:rPr>
        <w:t>.</w:t>
      </w:r>
    </w:p>
    <w:p w:rsidR="006C691F" w:rsidRPr="00C16486" w:rsidRDefault="006C691F" w:rsidP="0068070E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Развитие организационной культуры, основанной на доверии и открытости.</w:t>
      </w:r>
    </w:p>
    <w:p w:rsidR="006C691F" w:rsidRPr="0068070E" w:rsidRDefault="006C691F" w:rsidP="0068070E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rStyle w:val="a3"/>
          <w:b w:val="0"/>
          <w:bCs w:val="0"/>
          <w:color w:val="0F1115"/>
          <w:sz w:val="28"/>
          <w:szCs w:val="28"/>
        </w:rPr>
      </w:pPr>
      <w:r w:rsidRPr="00C16486">
        <w:rPr>
          <w:rStyle w:val="a3"/>
          <w:b w:val="0"/>
          <w:color w:val="0F1115"/>
          <w:sz w:val="28"/>
          <w:szCs w:val="28"/>
        </w:rPr>
        <w:t>Создание прозрачных систем обучения и карьерного продвижения.</w:t>
      </w:r>
    </w:p>
    <w:p w:rsidR="0068070E" w:rsidRDefault="0068070E" w:rsidP="0068070E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rStyle w:val="a3"/>
          <w:b w:val="0"/>
          <w:color w:val="0F1115"/>
          <w:sz w:val="28"/>
          <w:szCs w:val="28"/>
        </w:rPr>
      </w:pPr>
    </w:p>
    <w:p w:rsidR="0068070E" w:rsidRPr="0068070E" w:rsidRDefault="0068070E" w:rsidP="0068070E">
      <w:pPr>
        <w:pStyle w:val="ds-markdown-paragraph"/>
        <w:shd w:val="clear" w:color="auto" w:fill="FFFFFF"/>
        <w:spacing w:before="0" w:beforeAutospacing="0" w:after="0" w:afterAutospacing="0" w:line="276" w:lineRule="auto"/>
        <w:jc w:val="center"/>
        <w:rPr>
          <w:color w:val="0F1115"/>
          <w:sz w:val="28"/>
          <w:szCs w:val="28"/>
        </w:rPr>
      </w:pPr>
      <w:r w:rsidRPr="0068070E">
        <w:rPr>
          <w:rStyle w:val="a3"/>
          <w:color w:val="0F1115"/>
          <w:sz w:val="28"/>
          <w:szCs w:val="28"/>
        </w:rPr>
        <w:t>Перечень использованных информационных ресурсов</w:t>
      </w:r>
    </w:p>
    <w:p w:rsidR="00F539F4" w:rsidRDefault="00F539F4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bookmarkStart w:id="0" w:name="_GoBack"/>
      <w:bookmarkEnd w:id="0"/>
    </w:p>
    <w:p w:rsidR="0068070E" w:rsidRP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Экономика и организация труда : учебное пособие / Е.А. </w:t>
      </w: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Кипервар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[и др.].. — Омск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Омский государственный технический университет, 2020. — 124 c. — </w:t>
      </w:r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ISBN 978-5-8149-2998-3. — Текст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68070E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https://www.iprbookshop.ru/115460.html</w:t>
        </w:r>
      </w:hyperlink>
    </w:p>
    <w:p w:rsid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Козлова, Е. И. Экономика труда: рынок труда, занятость, социально-трудовые отношения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учебное пособие / Е. И. Козлова, О. В. Титова. — Липецк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Липецкий государственный технический университет, ЭБС АСВ, 2024. — 72 c. — ISBN 978-5-00175-250-9. — Текст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066D04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https://www.iprbookshop.ru/140681.html</w:t>
        </w:r>
      </w:hyperlink>
    </w:p>
    <w:p w:rsid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Экономика труда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учебник : [16+] / под ред. С. А. Карташова, В. А. Верникова, С. А. Шапиро ; Академия труда и социальных отношений. – Москва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Директ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-Медиа, 2024. – 388 с. : ил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., 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табл. – Режим доступа: по подписке. – URL: </w:t>
      </w:r>
      <w:hyperlink r:id="rId8" w:history="1">
        <w:r w:rsidRPr="00066D04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https://biblioclub.ru/index.php?page=book&amp;id=715289</w:t>
        </w:r>
      </w:hyperlink>
    </w:p>
    <w:p w:rsid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Кибанов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А. Я. Экономика и социология труда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учебник / под ред. д-ра </w:t>
      </w: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экон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. наук, проф. А.Я. </w:t>
      </w: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Кибанова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— Москва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ИНФРА-М, 2024. — 584 с. — (Высшее образование). - ISBN 978-5-16-003458-4. - Текст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электронный. - URL: </w:t>
      </w:r>
      <w:hyperlink r:id="rId9" w:history="1">
        <w:r w:rsidRPr="00066D04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https://znanium.ru/catalog/product/2053250</w:t>
        </w:r>
      </w:hyperlink>
    </w:p>
    <w:p w:rsid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Рофе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А. И., Экономика труда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учебник / А. И. </w:t>
      </w: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Рофе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— Москва</w:t>
      </w:r>
      <w:proofErr w:type="gram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spellStart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КноРус</w:t>
      </w:r>
      <w:proofErr w:type="spellEnd"/>
      <w:r w:rsidRPr="0068070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, 2024. — 383 с. — ISBN 978-5-406-13305-7. — URL: </w:t>
      </w:r>
      <w:hyperlink r:id="rId10" w:history="1">
        <w:r w:rsidRPr="00066D04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https://book.ru/book/954612</w:t>
        </w:r>
      </w:hyperlink>
    </w:p>
    <w:p w:rsid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68070E" w:rsidRPr="0068070E" w:rsidRDefault="0068070E" w:rsidP="00F539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sectPr w:rsidR="0068070E" w:rsidRPr="0068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024EA"/>
    <w:multiLevelType w:val="hybridMultilevel"/>
    <w:tmpl w:val="D480A8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7657F"/>
    <w:multiLevelType w:val="multilevel"/>
    <w:tmpl w:val="071E80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A76BE"/>
    <w:multiLevelType w:val="hybridMultilevel"/>
    <w:tmpl w:val="A57060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D435A"/>
    <w:multiLevelType w:val="multilevel"/>
    <w:tmpl w:val="C2FE46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440CFB"/>
    <w:multiLevelType w:val="multilevel"/>
    <w:tmpl w:val="0CC066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russianLower"/>
      <w:suff w:val="space"/>
      <w:lvlText w:val="%2)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9776CD"/>
    <w:multiLevelType w:val="multilevel"/>
    <w:tmpl w:val="84D210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2E65E7"/>
    <w:multiLevelType w:val="hybridMultilevel"/>
    <w:tmpl w:val="1F9E60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07EF8"/>
    <w:multiLevelType w:val="multilevel"/>
    <w:tmpl w:val="E4B69C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3924C3"/>
    <w:multiLevelType w:val="hybridMultilevel"/>
    <w:tmpl w:val="2B0A8D6E"/>
    <w:lvl w:ilvl="0" w:tplc="9C5C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37CC1"/>
    <w:multiLevelType w:val="hybridMultilevel"/>
    <w:tmpl w:val="95C08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771A2"/>
    <w:multiLevelType w:val="multilevel"/>
    <w:tmpl w:val="CBB6BD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202F94"/>
    <w:multiLevelType w:val="multilevel"/>
    <w:tmpl w:val="9634DB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5F42F6"/>
    <w:multiLevelType w:val="multilevel"/>
    <w:tmpl w:val="1BF858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383783"/>
    <w:multiLevelType w:val="hybridMultilevel"/>
    <w:tmpl w:val="AD4CE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3398F"/>
    <w:multiLevelType w:val="multilevel"/>
    <w:tmpl w:val="0C9631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0D7AF7"/>
    <w:multiLevelType w:val="multilevel"/>
    <w:tmpl w:val="928EE7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5D58F8"/>
    <w:multiLevelType w:val="multilevel"/>
    <w:tmpl w:val="071E80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261472"/>
    <w:multiLevelType w:val="hybridMultilevel"/>
    <w:tmpl w:val="2E049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0"/>
  </w:num>
  <w:num w:numId="6">
    <w:abstractNumId w:val="17"/>
  </w:num>
  <w:num w:numId="7">
    <w:abstractNumId w:val="9"/>
  </w:num>
  <w:num w:numId="8">
    <w:abstractNumId w:val="11"/>
  </w:num>
  <w:num w:numId="9">
    <w:abstractNumId w:val="5"/>
  </w:num>
  <w:num w:numId="10">
    <w:abstractNumId w:val="12"/>
  </w:num>
  <w:num w:numId="11">
    <w:abstractNumId w:val="7"/>
  </w:num>
  <w:num w:numId="12">
    <w:abstractNumId w:val="15"/>
  </w:num>
  <w:num w:numId="13">
    <w:abstractNumId w:val="10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E"/>
    <w:rsid w:val="00280506"/>
    <w:rsid w:val="00282F6C"/>
    <w:rsid w:val="002B3194"/>
    <w:rsid w:val="00582A6C"/>
    <w:rsid w:val="00637D8E"/>
    <w:rsid w:val="0068070E"/>
    <w:rsid w:val="006C691F"/>
    <w:rsid w:val="00754809"/>
    <w:rsid w:val="007D6258"/>
    <w:rsid w:val="008B7F93"/>
    <w:rsid w:val="00905883"/>
    <w:rsid w:val="00981CD8"/>
    <w:rsid w:val="00A96113"/>
    <w:rsid w:val="00AC1199"/>
    <w:rsid w:val="00C16486"/>
    <w:rsid w:val="00E321AB"/>
    <w:rsid w:val="00EC534F"/>
    <w:rsid w:val="00F539F4"/>
    <w:rsid w:val="00F845B4"/>
    <w:rsid w:val="00FB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39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39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9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39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539F4"/>
    <w:rPr>
      <w:b/>
      <w:bCs/>
    </w:rPr>
  </w:style>
  <w:style w:type="paragraph" w:customStyle="1" w:styleId="ds-markdown-paragraph">
    <w:name w:val="ds-markdown-paragraph"/>
    <w:basedOn w:val="a"/>
    <w:rsid w:val="00F53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539F4"/>
    <w:rPr>
      <w:i/>
      <w:iCs/>
    </w:rPr>
  </w:style>
  <w:style w:type="character" w:styleId="HTML">
    <w:name w:val="HTML Code"/>
    <w:basedOn w:val="a0"/>
    <w:uiPriority w:val="99"/>
    <w:semiHidden/>
    <w:unhideWhenUsed/>
    <w:rsid w:val="00F539F4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9611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0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39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39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9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39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539F4"/>
    <w:rPr>
      <w:b/>
      <w:bCs/>
    </w:rPr>
  </w:style>
  <w:style w:type="paragraph" w:customStyle="1" w:styleId="ds-markdown-paragraph">
    <w:name w:val="ds-markdown-paragraph"/>
    <w:basedOn w:val="a"/>
    <w:rsid w:val="00F53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539F4"/>
    <w:rPr>
      <w:i/>
      <w:iCs/>
    </w:rPr>
  </w:style>
  <w:style w:type="character" w:styleId="HTML">
    <w:name w:val="HTML Code"/>
    <w:basedOn w:val="a0"/>
    <w:uiPriority w:val="99"/>
    <w:semiHidden/>
    <w:unhideWhenUsed/>
    <w:rsid w:val="00F539F4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9611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0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92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1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8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83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94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2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0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4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71528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4068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15460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ook.ru/book/9546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ru/catalog/product/2053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10</Pages>
  <Words>3080</Words>
  <Characters>17559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2026-01-08T13:44:00Z</dcterms:created>
  <dcterms:modified xsi:type="dcterms:W3CDTF">2026-01-09T11:14:00Z</dcterms:modified>
</cp:coreProperties>
</file>